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2</cp:revision>
  <dcterms:created xsi:type="dcterms:W3CDTF">2014-05-10T20:44:00Z</dcterms:created>
  <dcterms:modified xsi:type="dcterms:W3CDTF">2014-05-10T20:44:00Z</dcterms:modified>
</cp:core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CD7134" w:rsidRPr="00BF7ACF" w:rsidRDefault="00210C2A" w:rsidP="00BF7ACF">
      <w:pPr>
        <w:jc w:val="center"/>
        <w:rPr>
          <w:b/>
          <w:sz w:val="28"/>
          <w:u w:val="single"/>
        </w:rPr>
      </w:pPr>
      <w:bookmarkStart w:id="0" w:name="_GoBack"/>
      <w:bookmarkEnd w:id="0"/>
      <w:r>
        <w:rPr>
          <w:b/>
          <w:u w:val="single"/>
          <w:rFonts w:ascii="Calibri" w:hAnsi="Calibri"/>
          <w:sz w:val="28"/>
          <w:szCs w:val="22"/>
        </w:rPr>
        <w:t>Module G2 Exercice 4 Document 2 - Que peut-on inclure dans les procédures de gestion des dossiers ?</w:t>
      </w:r>
    </w:p>
    <w:p w:rsidR="00BF7ACF" w:rsidRDefault="00BF7ACF" w:rsidP="007E6B60">
      <w:pPr>
        <w:rPr>
          <w:sz w:val="28"/>
        </w:rPr>
      </w:pPr>
    </w:p>
    <w:p w:rsidR="00027B9C" w:rsidRPr="00027B9C" w:rsidRDefault="00027B9C" w:rsidP="007E6B60">
      <w:pPr>
        <w:rPr>
          <w:i/>
          <w:sz w:val="28"/>
        </w:rPr>
      </w:pPr>
      <w:r>
        <w:rPr>
          <w:i/>
          <w:rFonts w:ascii="Calibri" w:hAnsi="Calibri"/>
          <w:sz w:val="28"/>
          <w:szCs w:val="22"/>
        </w:rPr>
        <w:t xml:space="preserve">Les procédures de gestion des données sont aussi appelées Procédures opérationnelles standard (SOP). </w:t>
      </w:r>
    </w:p>
    <w:p w:rsidR="007E6B60" w:rsidRPr="00BF7ACF" w:rsidRDefault="007E6B60" w:rsidP="007E6B60">
      <w:pPr>
        <w:rPr>
          <w:sz w:val="28"/>
        </w:rPr>
      </w:pPr>
    </w:p>
    <w:p w:rsidR="00F233F3" w:rsidRPr="007E6B60" w:rsidRDefault="00C60CE5" w:rsidP="007E6B60">
      <w:pPr>
        <w:numPr>
          <w:ilvl w:val="0"/>
          <w:numId w:val="2"/>
        </w:numPr>
        <w:tabs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 xml:space="preserve">Définitions / conditions et principes </w:t>
      </w:r>
      <w:r>
        <w:rPr>
          <w:rFonts w:ascii="Calibri" w:hAnsi="Calibri"/>
          <w:sz w:val="28"/>
          <w:szCs w:val="22"/>
        </w:rPr>
        <w:t>(si nécessaire)</w:t>
      </w:r>
    </w:p>
    <w:p w:rsidR="00F233F3" w:rsidRPr="007E6B60" w:rsidRDefault="00C60CE5" w:rsidP="007E6B60">
      <w:pPr>
        <w:numPr>
          <w:ilvl w:val="0"/>
          <w:numId w:val="2"/>
        </w:numPr>
        <w:tabs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>Étapes de gestion des dossiers</w:t>
      </w:r>
      <w:r>
        <w:rPr>
          <w:rFonts w:ascii="Calibri" w:hAnsi="Calibri"/>
          <w:sz w:val="28"/>
          <w:szCs w:val="22"/>
        </w:rPr>
        <w:t>et échéanciers associés, formulaires et organigrammes</w:t>
      </w:r>
    </w:p>
    <w:p w:rsidR="007E6B60" w:rsidRDefault="007E6B60" w:rsidP="007E6B60">
      <w:pPr>
        <w:rPr>
          <w:b/>
          <w:bCs/>
          <w:sz w:val="28"/>
        </w:rPr>
      </w:pPr>
    </w:p>
    <w:p w:rsidR="007E6B60" w:rsidRDefault="007E6B60" w:rsidP="007E6B60">
      <w:pPr>
        <w:rPr>
          <w:b/>
          <w:bCs/>
          <w:sz w:val="28"/>
        </w:rPr>
      </w:pPr>
      <w:r>
        <w:rPr>
          <w:b/>
          <w:rFonts w:ascii="Calibri" w:hAnsi="Calibri"/>
          <w:sz w:val="28"/>
          <w:bCs/>
          <w:szCs w:val="22"/>
        </w:rPr>
        <w:t xml:space="preserve">Procédures et formulaires pour : </w:t>
      </w:r>
    </w:p>
    <w:p w:rsidR="007E6B60" w:rsidRPr="007E6B60" w:rsidRDefault="007E6B60" w:rsidP="007E6B60">
      <w:pPr>
        <w:rPr>
          <w:sz w:val="28"/>
        </w:rPr>
      </w:pP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>Consentement, référencement, transfert de dossier, étude de cas en groupe, surveillance et rapports.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 xml:space="preserve">Prévention et réponse à différents types de problèmes liés à la protection de l'enfant </w:t>
      </w:r>
      <w:r>
        <w:rPr>
          <w:rFonts w:ascii="Calibri" w:hAnsi="Calibri"/>
          <w:sz w:val="28"/>
          <w:szCs w:val="22"/>
        </w:rPr>
        <w:t>(par ex. violence sexuelle, séparation de la famille, recherche des familles et prise en charge de l'enfant, enfants associés aux forces armées, santé mentale et soutien psychosocial).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>Référencement</w:t>
      </w:r>
      <w:r>
        <w:rPr>
          <w:rFonts w:ascii="Calibri" w:hAnsi="Calibri"/>
          <w:sz w:val="28"/>
          <w:szCs w:val="22"/>
        </w:rPr>
        <w:t xml:space="preserve"> aux services basiques (sans partager les informations d'identification).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 xml:space="preserve">Gestion de l'information </w:t>
      </w:r>
      <w:r>
        <w:rPr>
          <w:rFonts w:ascii="Calibri" w:hAnsi="Calibri"/>
          <w:sz w:val="28"/>
          <w:szCs w:val="22"/>
        </w:rPr>
        <w:t>(protection des données et partage de l'information).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>Coordination</w:t>
      </w:r>
      <w:r>
        <w:rPr>
          <w:rFonts w:ascii="Calibri" w:hAnsi="Calibri"/>
          <w:sz w:val="28"/>
          <w:szCs w:val="22"/>
        </w:rPr>
        <w:t xml:space="preserve"> mécanismes et organisateurs de réunions.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>Intégration, formation et supervision du personnel</w:t>
      </w:r>
      <w:r>
        <w:rPr>
          <w:rFonts w:ascii="Calibri" w:hAnsi="Calibri"/>
          <w:sz w:val="28"/>
          <w:szCs w:val="22"/>
        </w:rPr>
        <w:t>.</w:t>
      </w:r>
    </w:p>
    <w:p w:rsidR="00F233F3" w:rsidRPr="007E6B60" w:rsidRDefault="00C60CE5" w:rsidP="007E6B60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</w:rPr>
      </w:pPr>
      <w:r>
        <w:rPr>
          <w:b/>
          <w:rFonts w:ascii="Calibri" w:hAnsi="Calibri"/>
          <w:sz w:val="28"/>
          <w:bCs/>
          <w:szCs w:val="22"/>
        </w:rPr>
        <w:t xml:space="preserve">Autres procédures appropriées au contexte </w:t>
      </w:r>
      <w:r>
        <w:rPr>
          <w:rFonts w:ascii="Calibri" w:hAnsi="Calibri"/>
          <w:sz w:val="28"/>
          <w:szCs w:val="22"/>
        </w:rPr>
        <w:t>(par ex. interprétation,sécurité du personnel)</w:t>
      </w:r>
    </w:p>
    <w:p w:rsidR="00BF7ACF" w:rsidRPr="00BF7ACF" w:rsidRDefault="00BF7ACF">
      <w:pPr>
        <w:rPr>
          <w:sz w:val="28"/>
        </w:rPr>
      </w:pPr>
      <w:r>
        <w:rPr>
          <w:rFonts w:ascii="Calibri" w:hAnsi="Calibri"/>
          <w:sz w:val="28"/>
          <w:szCs w:val="22"/>
        </w:rPr>
        <w:t xml:space="preserve"> </w:t>
      </w:r>
    </w:p>
    <w:sectPr w:rsidR="00BF7ACF" w:rsidRPr="00BF7ACF" w:rsidSect="0022705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664967" w:rsidRDefault="00664967" w:rsidP="0033069B">
      <w:pPr>
        <w:spacing w:after="0" w:line="240" w:lineRule="auto"/>
      </w:pPr>
      <w:r>
        <w:separator/>
      </w:r>
    </w:p>
  </w:endnote>
  <w:endnote w:type="continuationSeparator" w:id="0">
    <w:p w:rsidR="00664967" w:rsidRDefault="00664967" w:rsidP="0033069B">
      <w:pPr>
        <w:spacing w:after="0" w:line="240" w:lineRule="auto"/>
      </w:pPr>
      <w:r>
        <w:continuationSeparator/>
      </w:r>
    </w:p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664967" w:rsidRDefault="00664967" w:rsidP="0033069B">
      <w:pPr>
        <w:spacing w:after="0" w:line="240" w:lineRule="auto"/>
      </w:pPr>
      <w:r>
        <w:separator/>
      </w:r>
    </w:p>
  </w:footnote>
  <w:footnote w:type="continuationSeparator" w:id="0">
    <w:p w:rsidR="00664967" w:rsidRDefault="00664967" w:rsidP="0033069B">
      <w:pPr>
        <w:spacing w:after="0" w:line="240" w:lineRule="auto"/>
      </w:pPr>
      <w:r>
        <w:continuationSeparator/>
      </w:r>
    </w:p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33069B" w:rsidRPr="0033069B" w:rsidRDefault="0033069B" w:rsidP="0033069B">
    <w:pPr>
      <w:pStyle w:val="En-tte"/>
      <w:rPr>
        <w:color w:val="808080" w:themeColor="background1" w:themeShade="80"/>
      </w:rPr>
    </w:pPr>
    <w:r>
      <w:rPr>
        <w:rFonts w:ascii="Calibri" w:hAnsi="Calibri"/>
        <w:sz w:val="22"/>
        <w:szCs w:val="22"/>
        <w:color w:val="808080"/>
      </w:rPr>
      <w:t>Manuel de formation de gestion des dossiers Groupe de travail lié à la gestion des dossiers</w:t>
    </w:r>
  </w:p>
</w:hdr>
</file>

<file path=word\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09FE"/>
    <w:multiLevelType w:val="hybridMultilevel"/>
    <w:tmpl w:val="197C0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BB2ADA"/>
    <w:multiLevelType w:val="hybridMultilevel"/>
    <w:tmpl w:val="4F2E2168"/>
    <w:lvl w:ilvl="0" w:tplc="D9D423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4424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D68E1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A601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D806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D47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80A0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4C00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90EF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703867F4"/>
    <w:multiLevelType w:val="hybridMultilevel"/>
    <w:tmpl w:val="B054FE46"/>
    <w:lvl w:ilvl="0" w:tplc="7E1EC6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C231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9674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A8C6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063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58A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8AAA1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0B5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98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6BC"/>
    <w:rsid w:val="00027B9C"/>
    <w:rsid w:val="0011161C"/>
    <w:rsid w:val="00163BA3"/>
    <w:rsid w:val="00210C2A"/>
    <w:rsid w:val="0022517B"/>
    <w:rsid w:val="0022705E"/>
    <w:rsid w:val="00260D2C"/>
    <w:rsid w:val="00290739"/>
    <w:rsid w:val="0033069B"/>
    <w:rsid w:val="00471044"/>
    <w:rsid w:val="006364D1"/>
    <w:rsid w:val="006368B9"/>
    <w:rsid w:val="00664967"/>
    <w:rsid w:val="00737B69"/>
    <w:rsid w:val="007A17F5"/>
    <w:rsid w:val="007E6B60"/>
    <w:rsid w:val="008031E1"/>
    <w:rsid w:val="008246BC"/>
    <w:rsid w:val="008F655C"/>
    <w:rsid w:val="009D07AB"/>
    <w:rsid w:val="009E61B8"/>
    <w:rsid w:val="00B01D2C"/>
    <w:rsid w:val="00BF7ACF"/>
    <w:rsid w:val="00C60CE5"/>
    <w:rsid w:val="00E94C8B"/>
    <w:rsid w:val="00F233F3"/>
    <w:rsid w:val="00FF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0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En-tte">
    <w:name w:val="header"/>
    <w:aliases w:val="ARC header"/>
    <w:basedOn w:val="Normal"/>
    <w:link w:val="En-tteC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33069B"/>
  </w:style>
  <w:style w:type="paragraph" w:styleId="Pieddepage">
    <w:name w:val="footer"/>
    <w:basedOn w:val="Normal"/>
    <w:link w:val="PieddepageC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3069B"/>
  </w:style>
</w:styles>
</file>

<file path=word\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divs>
    <w:div w:id="11080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45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1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8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7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